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Информация о сроке действия государственной аккредитации образовательной деятельности по основным общеобразовательным программам</w:t>
      </w:r>
    </w:p>
    <w:p w:rsidR="00982E12" w:rsidRDefault="00982E12">
      <w:pPr>
        <w:rPr>
          <w:rFonts w:ascii="Times New Roman" w:hAnsi="Times New Roman" w:cs="Times New Roman"/>
          <w:sz w:val="32"/>
          <w:szCs w:val="32"/>
        </w:rPr>
      </w:pPr>
    </w:p>
    <w:p w:rsidR="00982E12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Серия    16А01     № 0000517</w:t>
      </w:r>
    </w:p>
    <w:p w:rsidR="00982E12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Регистрационный номер № 3363 от 12.02.2016г</w:t>
      </w:r>
    </w:p>
    <w:p w:rsidR="00982E12" w:rsidRPr="00982E12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Свидетельство действительно по 12.02.2028г</w:t>
      </w:r>
    </w:p>
    <w:sectPr w:rsidR="00982E12" w:rsidRPr="00982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82E12"/>
    <w:rsid w:val="00982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2017-10-07T08:43:00Z</dcterms:created>
  <dcterms:modified xsi:type="dcterms:W3CDTF">2017-10-07T08:46:00Z</dcterms:modified>
</cp:coreProperties>
</file>